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Wine Tasting Training Workbook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Learning Wine Through Aroma Chemistry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Phase 1 — Nose Calibration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Before tasting wine, your nose must learn basic aroma families using everyday reference smells. Practice daily for short sessions.</w:t>
      </w:r>
    </w:p>
    <w:tbl>
      <w:tblPr>
        <w:tblStyle w:val="Table1"/>
        <w:tblW w:w="8640.0" w:type="dxa"/>
        <w:jc w:val="left"/>
        <w:tblInd w:w="-115.0" w:type="dxa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Aroma Family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Reference Smell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Pyrazines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Green bell pepper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Thiols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Grapefruit zest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Terpenes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Orange peel / Rose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Esters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Banana / Pear candy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Norisoprenoids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Violet candy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Phenolics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Clove / Smoke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Oak lactones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Vanilla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Style w:val="Heading2"/>
        <w:rPr/>
      </w:pPr>
      <w:r w:rsidDel="00000000" w:rsidR="00000000" w:rsidRPr="00000000">
        <w:rPr>
          <w:rtl w:val="0"/>
        </w:rPr>
        <w:t xml:space="preserve">Phase 2 — Structural Tasting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Assess structure before aroma. Circle one: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Acidity: Low / Medium / High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Alcohol: Low / Medium / High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Tannin (reds): Low / Medium / High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Body: Light / Medium / Full</w:t>
      </w:r>
    </w:p>
    <w:p w:rsidR="00000000" w:rsidDel="00000000" w:rsidP="00000000" w:rsidRDefault="00000000" w:rsidRPr="00000000" w14:paraId="00000023">
      <w:pPr>
        <w:pStyle w:val="Heading2"/>
        <w:rPr/>
      </w:pPr>
      <w:r w:rsidDel="00000000" w:rsidR="00000000" w:rsidRPr="00000000">
        <w:rPr>
          <w:rtl w:val="0"/>
        </w:rPr>
        <w:t xml:space="preserve">Phase 3 — Aroma Detection by Chemistry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Identify aroma families before naming fruit or grape.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Pyrazines (green/herbal)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Thiols (citrus/tropical)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Terpenes (floral)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Esters (fruit)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Phenolics (spice/smoke)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Oak-derived aromas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rPr/>
      </w:pPr>
      <w:r w:rsidDel="00000000" w:rsidR="00000000" w:rsidRPr="00000000">
        <w:rPr>
          <w:rtl w:val="0"/>
        </w:rPr>
        <w:t xml:space="preserve">Phase 4 — Grape Recognition Patterns</w:t>
      </w:r>
    </w:p>
    <w:tbl>
      <w:tblPr>
        <w:tblStyle w:val="Table2"/>
        <w:tblW w:w="8640.0" w:type="dxa"/>
        <w:jc w:val="left"/>
        <w:tblInd w:w="-115.0" w:type="dxa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Grape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Key Chemical Pattern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Cabernet Sauvignon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Pyrazines + cassis thiols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Pinot Noir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Red fruit esters + earth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Syrah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Rotundone (pepper)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Sauvignon Blanc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Thiols + pyrazines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Chardonnay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Winemaking-driven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Riesling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Terpenes + acid</w:t>
            </w:r>
          </w:p>
        </w:tc>
      </w:tr>
    </w:tbl>
    <w:p w:rsidR="00000000" w:rsidDel="00000000" w:rsidP="00000000" w:rsidRDefault="00000000" w:rsidRPr="00000000" w14:paraId="0000003B">
      <w:pPr>
        <w:pStyle w:val="Heading2"/>
        <w:rPr/>
      </w:pPr>
      <w:r w:rsidDel="00000000" w:rsidR="00000000" w:rsidRPr="00000000">
        <w:rPr>
          <w:rtl w:val="0"/>
        </w:rPr>
        <w:t xml:space="preserve">Phase 5 — Climate Recognition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Cool climate: higher acidity, herbal notes, lower alcohol.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Warm climate: ripe fruit esters, higher alcohol, softer acidity.</w:t>
      </w:r>
    </w:p>
    <w:p w:rsidR="00000000" w:rsidDel="00000000" w:rsidP="00000000" w:rsidRDefault="00000000" w:rsidRPr="00000000" w14:paraId="0000003E">
      <w:pPr>
        <w:pStyle w:val="Heading2"/>
        <w:rPr/>
      </w:pPr>
      <w:r w:rsidDel="00000000" w:rsidR="00000000" w:rsidRPr="00000000">
        <w:rPr>
          <w:rtl w:val="0"/>
        </w:rPr>
        <w:t xml:space="preserve">Phase 6 — Aging Recognition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Fresh fruit fading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Petrol / floral development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Leather / tobacco emergence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Nutty or oxidative notes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rPr/>
      </w:pPr>
      <w:r w:rsidDel="00000000" w:rsidR="00000000" w:rsidRPr="00000000">
        <w:rPr>
          <w:rtl w:val="0"/>
        </w:rPr>
        <w:t xml:space="preserve">Aging Aromas Training Page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This page focuses exclusively on aromas that develop with bottle age and controlled oxidation. These compounds emerge over time as primary fruit esters fade and secondary and tertiary compounds dominate.</w:t>
      </w:r>
    </w:p>
    <w:p w:rsidR="00000000" w:rsidDel="00000000" w:rsidP="00000000" w:rsidRDefault="00000000" w:rsidRPr="00000000" w14:paraId="00000046">
      <w:pPr>
        <w:pStyle w:val="Heading2"/>
        <w:rPr/>
      </w:pPr>
      <w:r w:rsidDel="00000000" w:rsidR="00000000" w:rsidRPr="00000000">
        <w:rPr>
          <w:rtl w:val="0"/>
        </w:rPr>
        <w:t xml:space="preserve">Common Aging Aroma Families</w:t>
      </w:r>
    </w:p>
    <w:tbl>
      <w:tblPr>
        <w:tblStyle w:val="Table3"/>
        <w:tblW w:w="8640.0" w:type="dxa"/>
        <w:jc w:val="left"/>
        <w:tblInd w:w="-115.0" w:type="dxa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Aroma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Chemical Origin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Common Descriptors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Petrol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Norisoprenoid (TDN)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Kerosene, gasoline (Riesling)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Leather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Phenolic polymerization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Saddle, worn leather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Tobacco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Aldehydes &amp; phenolics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Cigar box, dried leaves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Dried fruit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Ester evolution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Fig, raisin, prune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Nutty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Oxidative aldehydes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Almond, hazelnut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Mushroom / Earth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Geosmin &amp; soil phenolics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Forest floor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Honey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Oxidative reactions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Beeswax, honeycomb</w:t>
            </w:r>
          </w:p>
        </w:tc>
      </w:tr>
    </w:tbl>
    <w:p w:rsidR="00000000" w:rsidDel="00000000" w:rsidP="00000000" w:rsidRDefault="00000000" w:rsidRPr="00000000" w14:paraId="0000005F">
      <w:pPr>
        <w:pStyle w:val="Heading2"/>
        <w:rPr/>
      </w:pPr>
      <w:r w:rsidDel="00000000" w:rsidR="00000000" w:rsidRPr="00000000">
        <w:rPr>
          <w:rtl w:val="0"/>
        </w:rPr>
        <w:t xml:space="preserve">Aging Evaluation Checklist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Primary fruit diminished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Secondary aromas dominant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Tertiary aromas emerging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Structure integrated (acid/tannin softened)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Finish length increased</w:t>
      </w:r>
    </w:p>
    <w:p w:rsidR="00000000" w:rsidDel="00000000" w:rsidP="00000000" w:rsidRDefault="00000000" w:rsidRPr="00000000" w14:paraId="00000065">
      <w:pPr>
        <w:pStyle w:val="Heading1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1"/>
        <w:rPr/>
      </w:pPr>
      <w:r w:rsidDel="00000000" w:rsidR="00000000" w:rsidRPr="00000000">
        <w:rPr>
          <w:rtl w:val="0"/>
        </w:rPr>
        <w:t xml:space="preserve">Wine Faults vs Normal Aging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This page helps distinguish desirable aging-related aromas from true wine faults. Context, intensity, and balance are critical for correct interpretation.</w:t>
      </w:r>
    </w:p>
    <w:tbl>
      <w:tblPr>
        <w:tblStyle w:val="Table4"/>
        <w:tblW w:w="8640.0" w:type="dxa"/>
        <w:jc w:val="left"/>
        <w:tblInd w:w="-115.0" w:type="dxa"/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Aroma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Aging or Fault?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Chemical Cause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How to Tell the Difference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Petrol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Aging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TDN (norisoprenoid)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Clean, integrated; common in aged Riesling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Leather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Aging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Phenolic polymerization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Dry, savory; not moldy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Tobacco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Aging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Aldehydes/phenolics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Cigar box vs ashtray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Nutty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Both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Oxidative aldehydes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Pleasant in sherry-style; flat if faulty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Oxidized apple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Fault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Excess oxygen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Dull color, short finish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Wet cardboard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Fault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TCA (cork taint)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Mutes fruit entirely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Burnt rubber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Fault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Sulfur compounds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Sharp, unpleasant</w:t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1"/>
        <w:rPr/>
      </w:pPr>
      <w:r w:rsidDel="00000000" w:rsidR="00000000" w:rsidRPr="00000000">
        <w:rPr>
          <w:rtl w:val="0"/>
        </w:rPr>
        <w:t xml:space="preserve">Region-Specific Aging Profiles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Different regions age distinctively due to grape choice, climate, structure, and winemaking traditions. These profiles describe classic, well-aged expressions.</w:t>
      </w:r>
    </w:p>
    <w:tbl>
      <w:tblPr>
        <w:tblStyle w:val="Table5"/>
        <w:tblW w:w="8640.0" w:type="dxa"/>
        <w:jc w:val="left"/>
        <w:tblInd w:w="-115.0" w:type="dxa"/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Region / Style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Aging Aromas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Chemical Drivers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Bordeaux (Cabernet blends)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Cedar, tobacco, graphite, leather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Phenolics, aldehydes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Burgundy (Pinot Noir)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Forest floor, mushroom, dried cherry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Geosmin, ester evolution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Rioja (Tempranillo)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Leather, dill, dried fruit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Oak aldehydes, oxidation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Barolo / Barbaresco (Nebbiolo)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Rose, tar, truffle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Terpenes, phenolic polymerization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Aged Riesling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Petrol, honey, lime peel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TDN, oxidation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Vintage Champagne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Brioche, nuts, toast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Yeast autolysis, aldehydes</w:t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2"/>
        <w:rPr/>
      </w:pPr>
      <w:bookmarkStart w:colFirst="0" w:colLast="0" w:name="_2pmk4shvxwlf" w:id="0"/>
      <w:bookmarkEnd w:id="0"/>
      <w:r w:rsidDel="00000000" w:rsidR="00000000" w:rsidRPr="00000000">
        <w:rPr>
          <w:rtl w:val="0"/>
        </w:rPr>
        <w:t xml:space="preserve">Tasting Notes &amp; Reflections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